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7E7E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C17E7E" w:rsidRPr="00C17E7E" w:rsidRDefault="00C17E7E" w:rsidP="00C17E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17E7E">
        <w:rPr>
          <w:rFonts w:ascii="Times New Roman" w:hAnsi="Times New Roman" w:cs="Times New Roman"/>
          <w:sz w:val="24"/>
          <w:szCs w:val="24"/>
        </w:rPr>
        <w:t>Законом Ивановской области</w:t>
      </w:r>
    </w:p>
    <w:p w:rsidR="00C17E7E" w:rsidRPr="00C17E7E" w:rsidRDefault="00C17E7E" w:rsidP="00C17E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17E7E">
        <w:rPr>
          <w:rFonts w:ascii="Times New Roman" w:hAnsi="Times New Roman" w:cs="Times New Roman"/>
          <w:sz w:val="24"/>
          <w:szCs w:val="24"/>
        </w:rPr>
        <w:t xml:space="preserve"> от 07.06.2010 № 52-ОЗ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«О наделении органов местного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самоуправления муниципальных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районов и городских округов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Ивановской области отдельными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государственными полномочиями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в сфере административных правонарушений»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распределения субвенций, предоставляемых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</w:t>
      </w:r>
    </w:p>
    <w:p w:rsidR="00C17E7E" w:rsidRPr="00C17E7E" w:rsidRDefault="00C17E7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Распределение субвенций, предоставляемых бюджетам муниципальных районов и городских округов Ивановской области из областного бюджета на осуществление передаваемых им отдельных государственных полномочий, производится по формуле:</w:t>
      </w: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 xml:space="preserve">С = </w:t>
      </w:r>
      <w:proofErr w:type="spellStart"/>
      <w:r w:rsidRPr="00C17E7E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C17E7E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>, где</w:t>
      </w: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7E7E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- численность населения соответствующего муниципального образования;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7E7E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- норматив расходов на осуществление органами местного самоуправления отдельных государственных полномочий.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Указанный норматив равен 0,5 рубля с применением следующих коэффициентов: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1) 1,2 - для муниципальных образований с численностью населения до 20000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2) 1,0 - для муниципальных образований с численностью населения от 20000 до 50000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3) 0,8 - для муниципальных образований с численностью населения от 50000 до 100000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4) 0,5 - для муниципальных образований с численностью населения свыше 100000 человек.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В целях применения настоящей методики под нормативом расходов на осуществление органами местного самоуправления отдельных государственных полномочий понимается расчетный показатель потребности органов местного самоуправления, осуществляющих отдельные государственные полномочия, в бюджетных средствах в расчете на одного жителя.</w:t>
      </w:r>
    </w:p>
    <w:p w:rsidR="00C17E7E" w:rsidRP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 xml:space="preserve">В указанный норматив включается: стоимость расходных материалов, необходимых для подготовки и принятия решений в рамках реализации полномочий </w:t>
      </w:r>
      <w:r>
        <w:rPr>
          <w:rFonts w:ascii="Times New Roman" w:hAnsi="Times New Roman" w:cs="Times New Roman"/>
          <w:sz w:val="28"/>
          <w:szCs w:val="28"/>
        </w:rPr>
        <w:t>по созданию административных комиссий</w:t>
      </w:r>
      <w:r w:rsidRPr="00C17E7E">
        <w:rPr>
          <w:rFonts w:ascii="Times New Roman" w:hAnsi="Times New Roman" w:cs="Times New Roman"/>
          <w:sz w:val="28"/>
          <w:szCs w:val="28"/>
        </w:rPr>
        <w:t xml:space="preserve">, почтовые расходы, стоимость бланков удостоверений членов административной комиссии муниципального образования и иные расходы, необходимые для материально-технического обеспечения подготовки и принятия решений 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C17E7E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17E7E" w:rsidRPr="00C17E7E" w:rsidSect="00C17E7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7E"/>
    <w:rsid w:val="00186C3B"/>
    <w:rsid w:val="00353D78"/>
    <w:rsid w:val="00815451"/>
    <w:rsid w:val="00C1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A856C-3B5C-4A5B-B736-4B27D04C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7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Палладий</dc:creator>
  <cp:keywords/>
  <dc:description/>
  <cp:lastModifiedBy>Светлана В. Палладий</cp:lastModifiedBy>
  <cp:revision>2</cp:revision>
  <dcterms:created xsi:type="dcterms:W3CDTF">2019-09-14T06:31:00Z</dcterms:created>
  <dcterms:modified xsi:type="dcterms:W3CDTF">2019-09-14T06:31:00Z</dcterms:modified>
</cp:coreProperties>
</file>